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71F66E" w14:textId="78807C5A" w:rsidR="00BF0D68" w:rsidRDefault="00BF0D68" w:rsidP="00BF0D68">
      <w:pPr>
        <w:pStyle w:val="Heading1"/>
        <w:rPr>
          <w:sz w:val="36"/>
          <w:szCs w:val="36"/>
        </w:rPr>
      </w:pPr>
      <w:r w:rsidRPr="00AF05D3">
        <w:rPr>
          <w:noProof/>
          <w:sz w:val="20"/>
          <w:szCs w:val="20"/>
        </w:rPr>
        <w:drawing>
          <wp:inline distT="0" distB="0" distL="0" distR="0" wp14:anchorId="67F4CD92" wp14:editId="357F359A">
            <wp:extent cx="5943600" cy="9658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965835"/>
                    </a:xfrm>
                    <a:prstGeom prst="rect">
                      <a:avLst/>
                    </a:prstGeom>
                  </pic:spPr>
                </pic:pic>
              </a:graphicData>
            </a:graphic>
          </wp:inline>
        </w:drawing>
      </w:r>
      <w:r w:rsidRPr="00AF05D3">
        <w:rPr>
          <w:sz w:val="36"/>
          <w:szCs w:val="36"/>
        </w:rPr>
        <w:t xml:space="preserve"> </w:t>
      </w:r>
    </w:p>
    <w:p w14:paraId="5307C346" w14:textId="1C00F1A0" w:rsidR="00BF0D68" w:rsidRPr="00AB766B" w:rsidRDefault="00BF0D68" w:rsidP="00BF0D68">
      <w:pPr>
        <w:pStyle w:val="Heading1"/>
        <w:rPr>
          <w:sz w:val="36"/>
          <w:szCs w:val="36"/>
        </w:rPr>
      </w:pPr>
      <w:r w:rsidRPr="00AB766B">
        <w:rPr>
          <w:sz w:val="36"/>
          <w:szCs w:val="36"/>
        </w:rPr>
        <w:t>Eliminate Distract</w:t>
      </w:r>
      <w:r w:rsidR="001570D3">
        <w:rPr>
          <w:sz w:val="36"/>
          <w:szCs w:val="36"/>
        </w:rPr>
        <w:t>ed Driving</w:t>
      </w:r>
    </w:p>
    <w:p w14:paraId="320E16F9" w14:textId="4AF8D296" w:rsidR="00F11E95" w:rsidRPr="00BF0D68" w:rsidRDefault="00DB5D5D" w:rsidP="00BF0D68">
      <w:pPr>
        <w:autoSpaceDE w:val="0"/>
        <w:autoSpaceDN w:val="0"/>
        <w:adjustRightInd w:val="0"/>
        <w:spacing w:after="0" w:line="240" w:lineRule="auto"/>
        <w:rPr>
          <w:rFonts w:eastAsia="Calibri"/>
          <w:sz w:val="28"/>
          <w:szCs w:val="28"/>
          <w:shd w:val="clear" w:color="auto" w:fill="FFFFFF"/>
        </w:rPr>
      </w:pPr>
      <w:r>
        <w:rPr>
          <w:rFonts w:cstheme="minorHAnsi"/>
          <w:noProof/>
          <w:sz w:val="24"/>
          <w:szCs w:val="24"/>
        </w:rPr>
        <w:pict w14:anchorId="6C382D6F">
          <v:rect id="_x0000_i1025" alt="" style="width:468pt;height:.05pt;mso-width-percent:0;mso-height-percent:0;mso-width-percent:0;mso-height-percent:0" o:hralign="center" o:hrstd="t" o:hr="t" fillcolor="#a0a0a0" stroked="f"/>
        </w:pict>
      </w:r>
      <w:r w:rsidR="00CD341C">
        <w:br/>
      </w:r>
    </w:p>
    <w:p w14:paraId="2AED2D67" w14:textId="77777777" w:rsidR="004A4723" w:rsidRPr="00CE2FC5" w:rsidRDefault="004A4723" w:rsidP="006B2B32">
      <w:pPr>
        <w:rPr>
          <w:sz w:val="28"/>
          <w:szCs w:val="28"/>
        </w:rPr>
      </w:pPr>
      <w:r w:rsidRPr="00CE2FC5">
        <w:rPr>
          <w:sz w:val="28"/>
          <w:szCs w:val="28"/>
        </w:rPr>
        <w:t>Distraction occurs when drivers divert their attention away from the driving task. Crash data and research indicate personal electronic devices, such as cell phones and tablets, are one of the greatest contributors to driver distraction.</w:t>
      </w:r>
    </w:p>
    <w:p w14:paraId="67F3A57A" w14:textId="77777777" w:rsidR="004A4723" w:rsidRPr="00CE2FC5" w:rsidRDefault="004A4723" w:rsidP="006B2B32">
      <w:pPr>
        <w:rPr>
          <w:sz w:val="28"/>
          <w:szCs w:val="28"/>
        </w:rPr>
      </w:pPr>
      <w:r w:rsidRPr="00CE2FC5">
        <w:rPr>
          <w:sz w:val="28"/>
          <w:szCs w:val="28"/>
        </w:rPr>
        <w:t>Hands-free is not risk free. Using a device hands-free does not reduce driver distraction; in fact, drivers are still distracted by the conversation-this is called “cognitive distraction.”</w:t>
      </w:r>
    </w:p>
    <w:p w14:paraId="09202A17" w14:textId="77777777" w:rsidR="004A4723" w:rsidRPr="00CE2FC5" w:rsidRDefault="004A4723" w:rsidP="006B2B32">
      <w:pPr>
        <w:rPr>
          <w:sz w:val="28"/>
          <w:szCs w:val="28"/>
        </w:rPr>
      </w:pPr>
      <w:r w:rsidRPr="00CE2FC5">
        <w:rPr>
          <w:sz w:val="28"/>
          <w:szCs w:val="28"/>
        </w:rPr>
        <w:t>Many drivers believe they can multitask and still operate a vehicle safely. But multitasking is a myth. Humans can only focus cognitive attention on one task at a time. That’s why the driving task should be a driver’s sole focus.</w:t>
      </w:r>
    </w:p>
    <w:p w14:paraId="6C4EA9D7" w14:textId="77777777" w:rsidR="00E376D7" w:rsidRPr="00CE2FC5" w:rsidRDefault="004A4723" w:rsidP="006B2B32">
      <w:pPr>
        <w:rPr>
          <w:sz w:val="28"/>
          <w:szCs w:val="28"/>
        </w:rPr>
      </w:pPr>
      <w:r w:rsidRPr="00CE2FC5">
        <w:rPr>
          <w:sz w:val="28"/>
          <w:szCs w:val="28"/>
        </w:rPr>
        <w:t>Distracted driving is widespread, killing thousands and injuring hundreds of thousands in the United States every year. States are making some progress addressing this public health problem, but no state has implemented our recommendation calling for a ban on the use of all personal electronic devices while driving except in case of emergency. Today, 24 states and the District of Columbia prohibit drivers of all ages from using handheld cell phones while driving. Forty-eight states and DC have an all-driver text messaging restriction. However, Missouri and Montana have yet to adopt an all-driver text messaging ban, and drivers in Nebraska and Ohio are only subject to secondary enforcement. Thirty-seven states and DC restrict the use of cell phones by novice drivers.</w:t>
      </w:r>
    </w:p>
    <w:p w14:paraId="602AA1D0" w14:textId="6666C70A" w:rsidR="00E376D7" w:rsidRDefault="00E376D7" w:rsidP="006B2B32">
      <w:pPr>
        <w:rPr>
          <w:sz w:val="28"/>
          <w:szCs w:val="28"/>
        </w:rPr>
      </w:pPr>
    </w:p>
    <w:p w14:paraId="0FEEB542" w14:textId="53AC6AA9" w:rsidR="00357546" w:rsidRDefault="00357546" w:rsidP="006B2B32">
      <w:pPr>
        <w:rPr>
          <w:sz w:val="28"/>
          <w:szCs w:val="28"/>
        </w:rPr>
      </w:pPr>
    </w:p>
    <w:p w14:paraId="1884AC64" w14:textId="34D62762" w:rsidR="00357546" w:rsidRDefault="00357546" w:rsidP="006B2B32">
      <w:pPr>
        <w:rPr>
          <w:sz w:val="28"/>
          <w:szCs w:val="28"/>
        </w:rPr>
      </w:pPr>
    </w:p>
    <w:p w14:paraId="16B1B724" w14:textId="77777777" w:rsidR="00357546" w:rsidRPr="00CE2FC5" w:rsidRDefault="00357546" w:rsidP="006B2B32">
      <w:pPr>
        <w:rPr>
          <w:sz w:val="28"/>
          <w:szCs w:val="28"/>
        </w:rPr>
      </w:pPr>
    </w:p>
    <w:p w14:paraId="023E83F1" w14:textId="20D68149" w:rsidR="00B35AB0" w:rsidRPr="00BF0D68" w:rsidRDefault="00B35AB0" w:rsidP="006B2B32">
      <w:pPr>
        <w:rPr>
          <w:b/>
          <w:bCs/>
          <w:sz w:val="28"/>
          <w:szCs w:val="28"/>
        </w:rPr>
      </w:pPr>
      <w:r w:rsidRPr="00BF0D68">
        <w:rPr>
          <w:b/>
          <w:bCs/>
          <w:sz w:val="28"/>
          <w:szCs w:val="28"/>
        </w:rPr>
        <w:lastRenderedPageBreak/>
        <w:t>Stats to Know</w:t>
      </w:r>
    </w:p>
    <w:p w14:paraId="61B038D5" w14:textId="6A7FBC31" w:rsidR="004459C8" w:rsidRPr="004459C8" w:rsidRDefault="00B35AB0" w:rsidP="004459C8">
      <w:pPr>
        <w:pStyle w:val="ListParagraph"/>
        <w:numPr>
          <w:ilvl w:val="0"/>
          <w:numId w:val="15"/>
        </w:numPr>
        <w:rPr>
          <w:sz w:val="28"/>
          <w:szCs w:val="28"/>
        </w:rPr>
      </w:pPr>
      <w:r w:rsidRPr="00512686">
        <w:rPr>
          <w:sz w:val="28"/>
          <w:szCs w:val="28"/>
        </w:rPr>
        <w:t>400,000</w:t>
      </w:r>
      <w:r w:rsidR="3234EDEB" w:rsidRPr="00512686">
        <w:rPr>
          <w:sz w:val="28"/>
          <w:szCs w:val="28"/>
        </w:rPr>
        <w:t xml:space="preserve"> p</w:t>
      </w:r>
      <w:r w:rsidRPr="00512686">
        <w:rPr>
          <w:sz w:val="28"/>
          <w:szCs w:val="28"/>
        </w:rPr>
        <w:t xml:space="preserve">eople </w:t>
      </w:r>
      <w:r w:rsidR="72E6E343" w:rsidRPr="00512686">
        <w:rPr>
          <w:sz w:val="28"/>
          <w:szCs w:val="28"/>
        </w:rPr>
        <w:t>were</w:t>
      </w:r>
      <w:r w:rsidRPr="00512686">
        <w:rPr>
          <w:sz w:val="28"/>
          <w:szCs w:val="28"/>
        </w:rPr>
        <w:t xml:space="preserve"> injured in crashes involving distracted drivers in 2018 (Source: NHTSA)</w:t>
      </w:r>
      <w:r w:rsidR="008D2E34" w:rsidRPr="004459C8">
        <w:rPr>
          <w:sz w:val="28"/>
          <w:szCs w:val="28"/>
        </w:rPr>
        <w:br/>
      </w:r>
    </w:p>
    <w:p w14:paraId="1D3DFD24" w14:textId="138B4A5B" w:rsidR="00B35AB0" w:rsidRPr="00512686" w:rsidRDefault="00B35AB0" w:rsidP="00512686">
      <w:pPr>
        <w:pStyle w:val="ListParagraph"/>
        <w:numPr>
          <w:ilvl w:val="0"/>
          <w:numId w:val="15"/>
        </w:numPr>
        <w:rPr>
          <w:sz w:val="28"/>
          <w:szCs w:val="28"/>
        </w:rPr>
      </w:pPr>
      <w:r w:rsidRPr="00512686">
        <w:rPr>
          <w:sz w:val="28"/>
          <w:szCs w:val="28"/>
        </w:rPr>
        <w:t>3,142</w:t>
      </w:r>
      <w:r w:rsidR="757DD762" w:rsidRPr="00512686">
        <w:rPr>
          <w:sz w:val="28"/>
          <w:szCs w:val="28"/>
        </w:rPr>
        <w:t xml:space="preserve"> p</w:t>
      </w:r>
      <w:r w:rsidRPr="00512686">
        <w:rPr>
          <w:sz w:val="28"/>
          <w:szCs w:val="28"/>
        </w:rPr>
        <w:t>eople</w:t>
      </w:r>
      <w:r w:rsidR="2696708F" w:rsidRPr="00512686">
        <w:rPr>
          <w:sz w:val="28"/>
          <w:szCs w:val="28"/>
        </w:rPr>
        <w:t xml:space="preserve"> were</w:t>
      </w:r>
      <w:r w:rsidRPr="00512686">
        <w:rPr>
          <w:sz w:val="28"/>
          <w:szCs w:val="28"/>
        </w:rPr>
        <w:t xml:space="preserve"> killed in crashes involving distracted drivers in 2019 (Source: NHTSA)</w:t>
      </w:r>
    </w:p>
    <w:p w14:paraId="085DDF2D" w14:textId="14478383" w:rsidR="004459C8" w:rsidRDefault="004459C8" w:rsidP="004459C8">
      <w:pPr>
        <w:pStyle w:val="ListParagraph"/>
        <w:rPr>
          <w:sz w:val="28"/>
          <w:szCs w:val="28"/>
        </w:rPr>
      </w:pPr>
    </w:p>
    <w:p w14:paraId="1957F169" w14:textId="33D18812" w:rsidR="00B35AB0" w:rsidRPr="004459C8" w:rsidRDefault="2C7E9C6E" w:rsidP="004459C8">
      <w:pPr>
        <w:pStyle w:val="ListParagraph"/>
        <w:numPr>
          <w:ilvl w:val="0"/>
          <w:numId w:val="15"/>
        </w:numPr>
        <w:rPr>
          <w:sz w:val="28"/>
          <w:szCs w:val="28"/>
        </w:rPr>
      </w:pPr>
      <w:r w:rsidRPr="004459C8">
        <w:rPr>
          <w:sz w:val="28"/>
          <w:szCs w:val="28"/>
        </w:rPr>
        <w:t xml:space="preserve">There are an estimated </w:t>
      </w:r>
      <w:r w:rsidR="408A3158" w:rsidRPr="004459C8">
        <w:rPr>
          <w:sz w:val="28"/>
          <w:szCs w:val="28"/>
        </w:rPr>
        <w:t>294 million</w:t>
      </w:r>
      <w:r w:rsidR="00B35AB0" w:rsidRPr="004459C8">
        <w:rPr>
          <w:sz w:val="28"/>
          <w:szCs w:val="28"/>
        </w:rPr>
        <w:t xml:space="preserve"> smartphone users in the United States in 2020 (Source: Statista 2021)</w:t>
      </w:r>
    </w:p>
    <w:p w14:paraId="5DD50AEE" w14:textId="77777777" w:rsidR="00B35AB0" w:rsidRPr="00CE2FC5" w:rsidRDefault="00B35AB0" w:rsidP="006B2B32">
      <w:pPr>
        <w:rPr>
          <w:sz w:val="28"/>
          <w:szCs w:val="28"/>
        </w:rPr>
      </w:pPr>
      <w:r w:rsidRPr="00CE2FC5">
        <w:rPr>
          <w:sz w:val="28"/>
          <w:szCs w:val="28"/>
        </w:rPr>
        <w:t>​</w:t>
      </w:r>
    </w:p>
    <w:p w14:paraId="511138BB" w14:textId="77777777" w:rsidR="00B35AB0" w:rsidRPr="00BF0D68" w:rsidRDefault="00B35AB0" w:rsidP="006B2B32">
      <w:pPr>
        <w:rPr>
          <w:b/>
          <w:bCs/>
          <w:sz w:val="28"/>
          <w:szCs w:val="28"/>
        </w:rPr>
      </w:pPr>
      <w:r w:rsidRPr="00BF0D68">
        <w:rPr>
          <w:b/>
          <w:bCs/>
          <w:sz w:val="28"/>
          <w:szCs w:val="28"/>
        </w:rPr>
        <w:t xml:space="preserve">Our Solutions . . . </w:t>
      </w:r>
      <w:proofErr w:type="gramStart"/>
      <w:r w:rsidRPr="00BF0D68">
        <w:rPr>
          <w:b/>
          <w:bCs/>
          <w:sz w:val="28"/>
          <w:szCs w:val="28"/>
        </w:rPr>
        <w:t>Take Action</w:t>
      </w:r>
      <w:proofErr w:type="gramEnd"/>
      <w:r w:rsidRPr="00BF0D68">
        <w:rPr>
          <w:b/>
          <w:bCs/>
          <w:sz w:val="28"/>
          <w:szCs w:val="28"/>
        </w:rPr>
        <w:t xml:space="preserve"> Now!</w:t>
      </w:r>
    </w:p>
    <w:p w14:paraId="1CBA49D5" w14:textId="77777777" w:rsidR="00B35AB0" w:rsidRPr="00CE2FC5" w:rsidRDefault="00B35AB0" w:rsidP="006B2B32">
      <w:pPr>
        <w:rPr>
          <w:sz w:val="28"/>
          <w:szCs w:val="28"/>
        </w:rPr>
      </w:pPr>
      <w:r w:rsidRPr="00CE2FC5">
        <w:rPr>
          <w:sz w:val="28"/>
          <w:szCs w:val="28"/>
        </w:rPr>
        <w:t>We believe distraction can best be addressed through a combination of education, legislation, and enforcement.</w:t>
      </w:r>
    </w:p>
    <w:p w14:paraId="31AF396F" w14:textId="77777777" w:rsidR="00B35AB0" w:rsidRPr="00BF0D68" w:rsidRDefault="00B35AB0" w:rsidP="006B2B32">
      <w:pPr>
        <w:rPr>
          <w:b/>
          <w:bCs/>
          <w:color w:val="2F5496" w:themeColor="accent1" w:themeShade="BF"/>
          <w:sz w:val="28"/>
          <w:szCs w:val="28"/>
        </w:rPr>
      </w:pPr>
      <w:r w:rsidRPr="00BF0D68">
        <w:rPr>
          <w:b/>
          <w:bCs/>
          <w:color w:val="2F5496" w:themeColor="accent1" w:themeShade="BF"/>
          <w:sz w:val="28"/>
          <w:szCs w:val="28"/>
        </w:rPr>
        <w:t>States should:</w:t>
      </w:r>
    </w:p>
    <w:p w14:paraId="2A3B34FC" w14:textId="77777777" w:rsidR="00B35AB0" w:rsidRPr="00CE2FC5" w:rsidRDefault="00B35AB0" w:rsidP="006B2B32">
      <w:pPr>
        <w:pStyle w:val="ListParagraph"/>
        <w:numPr>
          <w:ilvl w:val="0"/>
          <w:numId w:val="12"/>
        </w:numPr>
        <w:rPr>
          <w:sz w:val="28"/>
          <w:szCs w:val="28"/>
        </w:rPr>
      </w:pPr>
      <w:r w:rsidRPr="00CE2FC5">
        <w:rPr>
          <w:sz w:val="28"/>
          <w:szCs w:val="28"/>
        </w:rPr>
        <w:t>Ban all-driver use of personal electronic devices.</w:t>
      </w:r>
    </w:p>
    <w:p w14:paraId="3C6C8356" w14:textId="77777777" w:rsidR="00B35AB0" w:rsidRPr="00CE2FC5" w:rsidRDefault="00B35AB0" w:rsidP="006B2B32">
      <w:pPr>
        <w:pStyle w:val="ListParagraph"/>
        <w:numPr>
          <w:ilvl w:val="0"/>
          <w:numId w:val="12"/>
        </w:numPr>
        <w:rPr>
          <w:sz w:val="28"/>
          <w:szCs w:val="28"/>
        </w:rPr>
      </w:pPr>
      <w:r w:rsidRPr="00CE2FC5">
        <w:rPr>
          <w:sz w:val="28"/>
          <w:szCs w:val="28"/>
        </w:rPr>
        <w:t>Strictly enforce laws and strengthen roadside monitoring and enforcement programs.</w:t>
      </w:r>
    </w:p>
    <w:p w14:paraId="29F74147" w14:textId="77777777" w:rsidR="00B35AB0" w:rsidRPr="00BF0D68" w:rsidRDefault="00B35AB0" w:rsidP="006B2B32">
      <w:pPr>
        <w:rPr>
          <w:b/>
          <w:bCs/>
          <w:color w:val="2F5496" w:themeColor="accent1" w:themeShade="BF"/>
          <w:sz w:val="28"/>
          <w:szCs w:val="28"/>
        </w:rPr>
      </w:pPr>
      <w:r w:rsidRPr="00BF0D68">
        <w:rPr>
          <w:b/>
          <w:bCs/>
          <w:color w:val="2F5496" w:themeColor="accent1" w:themeShade="BF"/>
          <w:sz w:val="28"/>
          <w:szCs w:val="28"/>
        </w:rPr>
        <w:t> Operator/Industry/Advocacy groups should:</w:t>
      </w:r>
    </w:p>
    <w:p w14:paraId="0D8FFBC4" w14:textId="77777777" w:rsidR="00B35AB0" w:rsidRPr="00CE2FC5" w:rsidRDefault="00B35AB0" w:rsidP="006B2B32">
      <w:pPr>
        <w:pStyle w:val="ListParagraph"/>
        <w:numPr>
          <w:ilvl w:val="0"/>
          <w:numId w:val="13"/>
        </w:numPr>
        <w:rPr>
          <w:sz w:val="28"/>
          <w:szCs w:val="28"/>
        </w:rPr>
      </w:pPr>
      <w:r w:rsidRPr="00CE2FC5">
        <w:rPr>
          <w:sz w:val="28"/>
          <w:szCs w:val="28"/>
        </w:rPr>
        <w:t>Educate the public. Teach drivers, operators, and safety-critical personnel about the dangers of distractions.</w:t>
      </w:r>
    </w:p>
    <w:p w14:paraId="65F5DA41" w14:textId="3019A669" w:rsidR="5EA045C7" w:rsidRPr="00CE2FC5" w:rsidRDefault="00B35AB0" w:rsidP="006B2B32">
      <w:pPr>
        <w:pStyle w:val="ListParagraph"/>
        <w:numPr>
          <w:ilvl w:val="0"/>
          <w:numId w:val="13"/>
        </w:numPr>
        <w:rPr>
          <w:sz w:val="28"/>
          <w:szCs w:val="28"/>
        </w:rPr>
      </w:pPr>
      <w:r w:rsidRPr="00CE2FC5">
        <w:rPr>
          <w:sz w:val="28"/>
          <w:szCs w:val="28"/>
        </w:rPr>
        <w:t>Encourage employers and fleet owners to adopt policies that would prohibit cell phone use while driving or require the use of lockout features when using company vehicles.</w:t>
      </w:r>
    </w:p>
    <w:p w14:paraId="6F2EA51D" w14:textId="77777777" w:rsidR="00B35AB0" w:rsidRPr="00BF0D68" w:rsidRDefault="00B35AB0" w:rsidP="006B2B32">
      <w:pPr>
        <w:rPr>
          <w:b/>
          <w:bCs/>
          <w:color w:val="2F5496" w:themeColor="accent1" w:themeShade="BF"/>
          <w:sz w:val="28"/>
          <w:szCs w:val="28"/>
        </w:rPr>
      </w:pPr>
      <w:r w:rsidRPr="00BF0D68">
        <w:rPr>
          <w:b/>
          <w:bCs/>
          <w:color w:val="2F5496" w:themeColor="accent1" w:themeShade="BF"/>
          <w:sz w:val="28"/>
          <w:szCs w:val="28"/>
        </w:rPr>
        <w:t>Vehicle manufacturers should:</w:t>
      </w:r>
    </w:p>
    <w:p w14:paraId="2172D61D" w14:textId="72820A8D" w:rsidR="00B35AB0" w:rsidRPr="00CE2FC5" w:rsidRDefault="00B35AB0" w:rsidP="006B2B32">
      <w:pPr>
        <w:pStyle w:val="ListParagraph"/>
        <w:numPr>
          <w:ilvl w:val="0"/>
          <w:numId w:val="14"/>
        </w:numPr>
        <w:rPr>
          <w:sz w:val="28"/>
          <w:szCs w:val="28"/>
        </w:rPr>
      </w:pPr>
      <w:r w:rsidRPr="00CE2FC5">
        <w:rPr>
          <w:sz w:val="28"/>
          <w:szCs w:val="28"/>
        </w:rPr>
        <w:t>When designing and incorporating infotainment systems, consider the level of distraction they will create for drivers and restrict access when the vehicle is in motion.</w:t>
      </w:r>
    </w:p>
    <w:p w14:paraId="7E567796" w14:textId="77777777" w:rsidR="00DB5D5D" w:rsidRDefault="00DB5D5D" w:rsidP="006B2B32">
      <w:pPr>
        <w:rPr>
          <w:b/>
          <w:bCs/>
          <w:color w:val="2F5496" w:themeColor="accent1" w:themeShade="BF"/>
          <w:sz w:val="28"/>
          <w:szCs w:val="28"/>
        </w:rPr>
      </w:pPr>
    </w:p>
    <w:p w14:paraId="0AF6AA13" w14:textId="77777777" w:rsidR="00DB5D5D" w:rsidRDefault="00DB5D5D" w:rsidP="006B2B32">
      <w:pPr>
        <w:rPr>
          <w:b/>
          <w:bCs/>
          <w:color w:val="2F5496" w:themeColor="accent1" w:themeShade="BF"/>
          <w:sz w:val="28"/>
          <w:szCs w:val="28"/>
        </w:rPr>
      </w:pPr>
    </w:p>
    <w:p w14:paraId="58169EEE" w14:textId="5636AF79" w:rsidR="00B35AB0" w:rsidRPr="00BF0D68" w:rsidRDefault="00B35AB0" w:rsidP="006B2B32">
      <w:pPr>
        <w:rPr>
          <w:b/>
          <w:bCs/>
          <w:color w:val="2F5496" w:themeColor="accent1" w:themeShade="BF"/>
          <w:sz w:val="28"/>
          <w:szCs w:val="28"/>
        </w:rPr>
      </w:pPr>
      <w:r w:rsidRPr="00BF0D68">
        <w:rPr>
          <w:b/>
          <w:bCs/>
          <w:color w:val="2F5496" w:themeColor="accent1" w:themeShade="BF"/>
          <w:sz w:val="28"/>
          <w:szCs w:val="28"/>
        </w:rPr>
        <w:lastRenderedPageBreak/>
        <w:t>Public (drivers) should:</w:t>
      </w:r>
    </w:p>
    <w:p w14:paraId="69DE6DFB" w14:textId="69EF4478" w:rsidR="74B20A63" w:rsidRPr="00156BC7" w:rsidRDefault="00B35AB0" w:rsidP="006B2B32">
      <w:pPr>
        <w:pStyle w:val="ListParagraph"/>
        <w:numPr>
          <w:ilvl w:val="0"/>
          <w:numId w:val="14"/>
        </w:numPr>
        <w:rPr>
          <w:sz w:val="28"/>
          <w:szCs w:val="28"/>
        </w:rPr>
      </w:pPr>
      <w:r w:rsidRPr="00CE2FC5">
        <w:rPr>
          <w:sz w:val="28"/>
          <w:szCs w:val="28"/>
        </w:rPr>
        <w:t>Recognize that safe driving requires 100% of a driver’s attention 100% of the time. Distraction is not only about holding a device in your hand or glancing away from the road; it also involves mentally straying from the driving task. Remember, you can’t multitask!</w:t>
      </w:r>
    </w:p>
    <w:p w14:paraId="34601655" w14:textId="740FD914" w:rsidR="00A5094F" w:rsidRPr="00CE2FC5" w:rsidRDefault="00B35AB0" w:rsidP="006B2B32">
      <w:pPr>
        <w:rPr>
          <w:sz w:val="28"/>
          <w:szCs w:val="28"/>
        </w:rPr>
      </w:pPr>
      <w:r w:rsidRPr="00CE2FC5">
        <w:rPr>
          <w:sz w:val="28"/>
          <w:szCs w:val="28"/>
        </w:rPr>
        <w:t>See our specific detailed </w:t>
      </w:r>
      <w:hyperlink r:id="rId11">
        <w:r w:rsidRPr="00CE2FC5">
          <w:rPr>
            <w:rStyle w:val="Hyperlink"/>
            <w:sz w:val="28"/>
            <w:szCs w:val="28"/>
          </w:rPr>
          <w:t>recommendations</w:t>
        </w:r>
      </w:hyperlink>
      <w:r w:rsidRPr="00CE2FC5">
        <w:rPr>
          <w:sz w:val="28"/>
          <w:szCs w:val="28"/>
        </w:rPr>
        <w:t>.</w:t>
      </w:r>
    </w:p>
    <w:sectPr w:rsidR="00A5094F" w:rsidRPr="00CE2FC5">
      <w:headerReference w:type="default" r:id="rId12"/>
      <w:foot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4F492" w14:textId="77777777" w:rsidR="00D6586D" w:rsidRDefault="00D6586D" w:rsidP="00BF0D68">
      <w:pPr>
        <w:spacing w:after="0" w:line="240" w:lineRule="auto"/>
      </w:pPr>
      <w:r>
        <w:separator/>
      </w:r>
    </w:p>
  </w:endnote>
  <w:endnote w:type="continuationSeparator" w:id="0">
    <w:p w14:paraId="2F8DF3CF" w14:textId="77777777" w:rsidR="00D6586D" w:rsidRDefault="00D6586D" w:rsidP="00BF0D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70633254"/>
      <w:docPartObj>
        <w:docPartGallery w:val="Page Numbers (Bottom of Page)"/>
        <w:docPartUnique/>
      </w:docPartObj>
    </w:sdtPr>
    <w:sdtEndPr>
      <w:rPr>
        <w:rStyle w:val="PageNumber"/>
      </w:rPr>
    </w:sdtEndPr>
    <w:sdtContent>
      <w:p w14:paraId="0A1BAD69" w14:textId="1E2A7027" w:rsidR="00BF0D68" w:rsidRDefault="00BF0D68"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417A6CE" w14:textId="77777777" w:rsidR="00BF0D68" w:rsidRDefault="00BF0D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33334531"/>
      <w:docPartObj>
        <w:docPartGallery w:val="Page Numbers (Bottom of Page)"/>
        <w:docPartUnique/>
      </w:docPartObj>
    </w:sdtPr>
    <w:sdtEndPr>
      <w:rPr>
        <w:rStyle w:val="PageNumber"/>
      </w:rPr>
    </w:sdtEndPr>
    <w:sdtContent>
      <w:p w14:paraId="184DE6C3" w14:textId="4479B3EC" w:rsidR="00BF0D68" w:rsidRDefault="00BF0D68" w:rsidP="00735FD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15A7FD8" w14:textId="372E8C50" w:rsidR="00BF0D68" w:rsidRDefault="00BF0D68">
    <w:pPr>
      <w:pStyle w:val="Footer"/>
    </w:pPr>
    <w:r>
      <w:t>ntsb.gov/</w:t>
    </w:r>
    <w:proofErr w:type="spellStart"/>
    <w:r>
      <w:t>mwl</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7E63A" w14:textId="77777777" w:rsidR="00D6586D" w:rsidRDefault="00D6586D" w:rsidP="00BF0D68">
      <w:pPr>
        <w:spacing w:after="0" w:line="240" w:lineRule="auto"/>
      </w:pPr>
      <w:r>
        <w:separator/>
      </w:r>
    </w:p>
  </w:footnote>
  <w:footnote w:type="continuationSeparator" w:id="0">
    <w:p w14:paraId="1F1AF805" w14:textId="77777777" w:rsidR="00D6586D" w:rsidRDefault="00D6586D" w:rsidP="00BF0D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BFC72" w14:textId="0A07B75B" w:rsidR="00BF0D68" w:rsidRPr="00BF0D68" w:rsidRDefault="00BF0D68" w:rsidP="00BF0D68">
    <w:pPr>
      <w:pStyle w:val="Header"/>
      <w:tabs>
        <w:tab w:val="clear" w:pos="4680"/>
      </w:tabs>
    </w:pPr>
    <w:r w:rsidRPr="002A0E15">
      <w:t xml:space="preserve">2021–2022 </w:t>
    </w:r>
    <w:r>
      <w:t>NTSB MWL</w:t>
    </w:r>
    <w:r w:rsidRPr="002A0E15">
      <w:t xml:space="preserve"> Advocacy Toolkit</w:t>
    </w:r>
    <w:r>
      <w:rPr>
        <w:rFonts w:ascii="Calibri" w:eastAsia="Calibri" w:hAnsi="Calibri" w:cs="Calibri"/>
        <w:b/>
        <w:bCs/>
      </w:rPr>
      <w:tab/>
    </w:r>
    <w:r w:rsidRPr="007337C9">
      <w:rPr>
        <w:rFonts w:ascii="Calibri" w:eastAsia="Calibri" w:hAnsi="Calibri" w:cs="Calibri"/>
        <w:b/>
        <w:bCs/>
      </w:rPr>
      <w:t xml:space="preserve">Appendix </w:t>
    </w:r>
    <w:r>
      <w:rPr>
        <w:rFonts w:ascii="Calibri" w:eastAsia="Calibri" w:hAnsi="Calibri" w:cs="Calibri"/>
        <w:b/>
        <w:bCs/>
      </w:rPr>
      <w:t>A –</w:t>
    </w:r>
    <w:r w:rsidRPr="007337C9">
      <w:rPr>
        <w:rFonts w:ascii="Calibri" w:eastAsia="Calibri" w:hAnsi="Calibri" w:cs="Calibri"/>
        <w:b/>
        <w:bCs/>
      </w:rPr>
      <w:t xml:space="preserve"> </w:t>
    </w:r>
    <w:r>
      <w:rPr>
        <w:rFonts w:ascii="Calibri" w:eastAsia="Calibri" w:hAnsi="Calibri" w:cs="Calibri"/>
        <w:b/>
        <w:bCs/>
      </w:rPr>
      <w:t xml:space="preserve">Safety Item </w:t>
    </w:r>
    <w:r w:rsidRPr="005E223A">
      <w:rPr>
        <w:rFonts w:ascii="Calibri" w:eastAsia="Calibri" w:hAnsi="Calibri" w:cs="Calibri"/>
        <w:b/>
        <w:bCs/>
      </w:rPr>
      <w:t>Background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91DFD"/>
    <w:multiLevelType w:val="hybridMultilevel"/>
    <w:tmpl w:val="57887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6557C"/>
    <w:multiLevelType w:val="multilevel"/>
    <w:tmpl w:val="5EC8A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5442FF"/>
    <w:multiLevelType w:val="multilevel"/>
    <w:tmpl w:val="D19C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A82908"/>
    <w:multiLevelType w:val="multilevel"/>
    <w:tmpl w:val="99166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8B05FC"/>
    <w:multiLevelType w:val="hybridMultilevel"/>
    <w:tmpl w:val="AEB0426E"/>
    <w:lvl w:ilvl="0" w:tplc="0552902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25025A"/>
    <w:multiLevelType w:val="multilevel"/>
    <w:tmpl w:val="D264C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9C77A4"/>
    <w:multiLevelType w:val="multilevel"/>
    <w:tmpl w:val="3B64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431D93"/>
    <w:multiLevelType w:val="hybridMultilevel"/>
    <w:tmpl w:val="82C64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C104C1"/>
    <w:multiLevelType w:val="multilevel"/>
    <w:tmpl w:val="23E2D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DE4FC7"/>
    <w:multiLevelType w:val="multilevel"/>
    <w:tmpl w:val="9B9C5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71B7399"/>
    <w:multiLevelType w:val="hybridMultilevel"/>
    <w:tmpl w:val="2C88E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F11B40"/>
    <w:multiLevelType w:val="hybridMultilevel"/>
    <w:tmpl w:val="5C4C4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696D32"/>
    <w:multiLevelType w:val="multilevel"/>
    <w:tmpl w:val="EE06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BE5789"/>
    <w:multiLevelType w:val="multilevel"/>
    <w:tmpl w:val="D7903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CA70B9"/>
    <w:multiLevelType w:val="multilevel"/>
    <w:tmpl w:val="74706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3"/>
  </w:num>
  <w:num w:numId="3">
    <w:abstractNumId w:val="2"/>
  </w:num>
  <w:num w:numId="4">
    <w:abstractNumId w:val="8"/>
  </w:num>
  <w:num w:numId="5">
    <w:abstractNumId w:val="14"/>
  </w:num>
  <w:num w:numId="6">
    <w:abstractNumId w:val="1"/>
  </w:num>
  <w:num w:numId="7">
    <w:abstractNumId w:val="12"/>
  </w:num>
  <w:num w:numId="8">
    <w:abstractNumId w:val="6"/>
  </w:num>
  <w:num w:numId="9">
    <w:abstractNumId w:val="5"/>
  </w:num>
  <w:num w:numId="10">
    <w:abstractNumId w:val="9"/>
  </w:num>
  <w:num w:numId="11">
    <w:abstractNumId w:val="3"/>
  </w:num>
  <w:num w:numId="12">
    <w:abstractNumId w:val="11"/>
  </w:num>
  <w:num w:numId="13">
    <w:abstractNumId w:val="0"/>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41C"/>
    <w:rsid w:val="0008212A"/>
    <w:rsid w:val="00156BC7"/>
    <w:rsid w:val="001570D3"/>
    <w:rsid w:val="00196CB6"/>
    <w:rsid w:val="001A58B7"/>
    <w:rsid w:val="002C2AD9"/>
    <w:rsid w:val="00357546"/>
    <w:rsid w:val="003C33F9"/>
    <w:rsid w:val="004459C8"/>
    <w:rsid w:val="004A4723"/>
    <w:rsid w:val="004B699F"/>
    <w:rsid w:val="00512686"/>
    <w:rsid w:val="00613151"/>
    <w:rsid w:val="006A5B99"/>
    <w:rsid w:val="006B2B32"/>
    <w:rsid w:val="00761CD5"/>
    <w:rsid w:val="008C5D60"/>
    <w:rsid w:val="008D2E34"/>
    <w:rsid w:val="00A32C7C"/>
    <w:rsid w:val="00A5094F"/>
    <w:rsid w:val="00B35AB0"/>
    <w:rsid w:val="00BF0D68"/>
    <w:rsid w:val="00CD341C"/>
    <w:rsid w:val="00CE2FC5"/>
    <w:rsid w:val="00D6586D"/>
    <w:rsid w:val="00DB5D5D"/>
    <w:rsid w:val="00DC756B"/>
    <w:rsid w:val="00E376D7"/>
    <w:rsid w:val="00ED2FC6"/>
    <w:rsid w:val="00F11E95"/>
    <w:rsid w:val="00F5381D"/>
    <w:rsid w:val="00FB23A3"/>
    <w:rsid w:val="00FC387D"/>
    <w:rsid w:val="04102C91"/>
    <w:rsid w:val="0AD75655"/>
    <w:rsid w:val="0B916BC7"/>
    <w:rsid w:val="211888C0"/>
    <w:rsid w:val="2369FE38"/>
    <w:rsid w:val="2696708F"/>
    <w:rsid w:val="2C7E9C6E"/>
    <w:rsid w:val="2D8714FC"/>
    <w:rsid w:val="3234EDEB"/>
    <w:rsid w:val="34D82FAF"/>
    <w:rsid w:val="387512FA"/>
    <w:rsid w:val="408A3158"/>
    <w:rsid w:val="4B00918C"/>
    <w:rsid w:val="4CEAC4A6"/>
    <w:rsid w:val="51886AF6"/>
    <w:rsid w:val="5EA045C7"/>
    <w:rsid w:val="6C752781"/>
    <w:rsid w:val="72E6E343"/>
    <w:rsid w:val="74B20A63"/>
    <w:rsid w:val="757DD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25482DF"/>
  <w15:chartTrackingRefBased/>
  <w15:docId w15:val="{C3847B68-BB8E-4C3F-8C94-2B3442787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41C"/>
  </w:style>
  <w:style w:type="paragraph" w:styleId="Heading1">
    <w:name w:val="heading 1"/>
    <w:basedOn w:val="Normal"/>
    <w:next w:val="Normal"/>
    <w:link w:val="Heading1Char"/>
    <w:uiPriority w:val="9"/>
    <w:qFormat/>
    <w:rsid w:val="00BF0D6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B35AB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D341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4A47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35AB0"/>
    <w:rPr>
      <w:rFonts w:ascii="Times New Roman" w:eastAsia="Times New Roman" w:hAnsi="Times New Roman" w:cs="Times New Roman"/>
      <w:b/>
      <w:bCs/>
      <w:sz w:val="36"/>
      <w:szCs w:val="36"/>
    </w:rPr>
  </w:style>
  <w:style w:type="character" w:styleId="Strong">
    <w:name w:val="Strong"/>
    <w:basedOn w:val="DefaultParagraphFont"/>
    <w:uiPriority w:val="22"/>
    <w:qFormat/>
    <w:rsid w:val="00B35AB0"/>
    <w:rPr>
      <w:b/>
      <w:bCs/>
    </w:rPr>
  </w:style>
  <w:style w:type="character" w:customStyle="1" w:styleId="ms-rtefontsize-4">
    <w:name w:val="ms-rtefontsize-4"/>
    <w:basedOn w:val="DefaultParagraphFont"/>
    <w:rsid w:val="00B35AB0"/>
  </w:style>
  <w:style w:type="character" w:styleId="Hyperlink">
    <w:name w:val="Hyperlink"/>
    <w:basedOn w:val="DefaultParagraphFont"/>
    <w:uiPriority w:val="99"/>
    <w:unhideWhenUsed/>
    <w:rsid w:val="00B35AB0"/>
    <w:rPr>
      <w:color w:val="0000FF"/>
      <w:u w:val="single"/>
    </w:rPr>
  </w:style>
  <w:style w:type="paragraph" w:styleId="ListParagraph">
    <w:name w:val="List Paragraph"/>
    <w:basedOn w:val="Normal"/>
    <w:uiPriority w:val="34"/>
    <w:qFormat/>
    <w:rsid w:val="006B2B32"/>
    <w:pPr>
      <w:ind w:left="720"/>
      <w:contextualSpacing/>
    </w:pPr>
  </w:style>
  <w:style w:type="character" w:customStyle="1" w:styleId="Heading1Char">
    <w:name w:val="Heading 1 Char"/>
    <w:basedOn w:val="DefaultParagraphFont"/>
    <w:link w:val="Heading1"/>
    <w:uiPriority w:val="9"/>
    <w:rsid w:val="00BF0D68"/>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BF0D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D68"/>
  </w:style>
  <w:style w:type="paragraph" w:styleId="Footer">
    <w:name w:val="footer"/>
    <w:basedOn w:val="Normal"/>
    <w:link w:val="FooterChar"/>
    <w:uiPriority w:val="99"/>
    <w:unhideWhenUsed/>
    <w:rsid w:val="00BF0D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D68"/>
  </w:style>
  <w:style w:type="character" w:styleId="PageNumber">
    <w:name w:val="page number"/>
    <w:basedOn w:val="DefaultParagraphFont"/>
    <w:uiPriority w:val="99"/>
    <w:semiHidden/>
    <w:unhideWhenUsed/>
    <w:rsid w:val="00BF0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720956">
      <w:bodyDiv w:val="1"/>
      <w:marLeft w:val="0"/>
      <w:marRight w:val="0"/>
      <w:marTop w:val="0"/>
      <w:marBottom w:val="0"/>
      <w:divBdr>
        <w:top w:val="none" w:sz="0" w:space="0" w:color="auto"/>
        <w:left w:val="none" w:sz="0" w:space="0" w:color="auto"/>
        <w:bottom w:val="none" w:sz="0" w:space="0" w:color="auto"/>
        <w:right w:val="none" w:sz="0" w:space="0" w:color="auto"/>
      </w:divBdr>
    </w:div>
    <w:div w:id="705565895">
      <w:bodyDiv w:val="1"/>
      <w:marLeft w:val="0"/>
      <w:marRight w:val="0"/>
      <w:marTop w:val="0"/>
      <w:marBottom w:val="0"/>
      <w:divBdr>
        <w:top w:val="none" w:sz="0" w:space="0" w:color="auto"/>
        <w:left w:val="none" w:sz="0" w:space="0" w:color="auto"/>
        <w:bottom w:val="none" w:sz="0" w:space="0" w:color="auto"/>
        <w:right w:val="none" w:sz="0" w:space="0" w:color="auto"/>
      </w:divBdr>
    </w:div>
    <w:div w:id="869681801">
      <w:bodyDiv w:val="1"/>
      <w:marLeft w:val="0"/>
      <w:marRight w:val="0"/>
      <w:marTop w:val="0"/>
      <w:marBottom w:val="0"/>
      <w:divBdr>
        <w:top w:val="none" w:sz="0" w:space="0" w:color="auto"/>
        <w:left w:val="none" w:sz="0" w:space="0" w:color="auto"/>
        <w:bottom w:val="none" w:sz="0" w:space="0" w:color="auto"/>
        <w:right w:val="none" w:sz="0" w:space="0" w:color="auto"/>
      </w:divBdr>
    </w:div>
    <w:div w:id="1124812309">
      <w:bodyDiv w:val="1"/>
      <w:marLeft w:val="0"/>
      <w:marRight w:val="0"/>
      <w:marTop w:val="0"/>
      <w:marBottom w:val="0"/>
      <w:divBdr>
        <w:top w:val="none" w:sz="0" w:space="0" w:color="auto"/>
        <w:left w:val="none" w:sz="0" w:space="0" w:color="auto"/>
        <w:bottom w:val="none" w:sz="0" w:space="0" w:color="auto"/>
        <w:right w:val="none" w:sz="0" w:space="0" w:color="auto"/>
      </w:divBdr>
      <w:divsChild>
        <w:div w:id="58531098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ntsb.gov/carol-main-public/query-builder/route/?t=published&amp;n=5"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BAA5433365F4E827E15C432E59DDC" ma:contentTypeVersion="9" ma:contentTypeDescription="Create a new document." ma:contentTypeScope="" ma:versionID="577ae96790468815e075a8c1abeff2bd">
  <xsd:schema xmlns:xsd="http://www.w3.org/2001/XMLSchema" xmlns:xs="http://www.w3.org/2001/XMLSchema" xmlns:p="http://schemas.microsoft.com/office/2006/metadata/properties" xmlns:ns2="96845b75-3ff2-4095-8524-470728d9e508" targetNamespace="http://schemas.microsoft.com/office/2006/metadata/properties" ma:root="true" ma:fieldsID="a741a43592b83afd7f59292226589d44" ns2:_="">
    <xsd:import namespace="96845b75-3ff2-4095-8524-470728d9e5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45b75-3ff2-4095-8524-470728d9e5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06B1BC-351A-4C79-880D-C3DB621D931C}">
  <ds:schemaRefs>
    <ds:schemaRef ds:uri="http://schemas.microsoft.com/sharepoint/v3/contenttype/forms"/>
  </ds:schemaRefs>
</ds:datastoreItem>
</file>

<file path=customXml/itemProps2.xml><?xml version="1.0" encoding="utf-8"?>
<ds:datastoreItem xmlns:ds="http://schemas.openxmlformats.org/officeDocument/2006/customXml" ds:itemID="{C5D80B87-17B2-48E1-811E-791DF8C516C1}">
  <ds:schemaRefs>
    <ds:schemaRef ds:uri="http://purl.org/dc/dcmitype/"/>
    <ds:schemaRef ds:uri="http://schemas.microsoft.com/office/2006/metadata/properties"/>
    <ds:schemaRef ds:uri="96845b75-3ff2-4095-8524-470728d9e508"/>
    <ds:schemaRef ds:uri="http://purl.org/dc/terms/"/>
    <ds:schemaRef ds:uri="http://schemas.microsoft.com/office/2006/documentManagement/types"/>
    <ds:schemaRef ds:uri="http://www.w3.org/XML/1998/namespace"/>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F43E612-D310-402E-8661-41AE23E1F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845b75-3ff2-4095-8524-470728d9e5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452</Words>
  <Characters>2578</Characters>
  <Application>Microsoft Office Word</Application>
  <DocSecurity>0</DocSecurity>
  <Lines>21</Lines>
  <Paragraphs>6</Paragraphs>
  <ScaleCrop>false</ScaleCrop>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Walton Leah</dc:creator>
  <cp:keywords/>
  <dc:description/>
  <cp:lastModifiedBy>Walton Leah</cp:lastModifiedBy>
  <cp:revision>28</cp:revision>
  <dcterms:created xsi:type="dcterms:W3CDTF">2021-07-27T16:10:00Z</dcterms:created>
  <dcterms:modified xsi:type="dcterms:W3CDTF">2021-11-17T14:47:00Z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0x010100D9DBAA5433365F4E827E15C432E59DDC</vt:lpwstr>
  </property>
</Properties>
</file>